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4941" w14:textId="13316AB9" w:rsidR="00103BF8" w:rsidRPr="00592E51" w:rsidRDefault="00103BF8" w:rsidP="00103BF8">
      <w:pPr>
        <w:pStyle w:val="Corpodetexto"/>
        <w:spacing w:before="240" w:after="240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Cumprida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exigência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quanto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apresentação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motivos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que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levaram os Requerentes à crise (art. 51, inciso I, LFR)</w:t>
      </w:r>
      <w:r w:rsidR="00C05826">
        <w:rPr>
          <w:rFonts w:ascii="Arial" w:hAnsi="Arial" w:cs="Arial"/>
          <w:sz w:val="24"/>
          <w:szCs w:val="24"/>
        </w:rPr>
        <w:t xml:space="preserve"> na petição inicial</w:t>
      </w:r>
      <w:r w:rsidRPr="00592E51">
        <w:rPr>
          <w:rFonts w:ascii="Arial" w:hAnsi="Arial" w:cs="Arial"/>
          <w:sz w:val="24"/>
          <w:szCs w:val="24"/>
        </w:rPr>
        <w:t>, bem como, as exigências do art. 48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 xml:space="preserve">da LRF, </w:t>
      </w:r>
      <w:r w:rsidR="00C05826">
        <w:rPr>
          <w:rFonts w:ascii="Arial" w:hAnsi="Arial" w:cs="Arial"/>
          <w:sz w:val="24"/>
          <w:szCs w:val="24"/>
        </w:rPr>
        <w:t>deve ser</w:t>
      </w:r>
      <w:r w:rsidRPr="00592E51">
        <w:rPr>
          <w:rFonts w:ascii="Arial" w:hAnsi="Arial" w:cs="Arial"/>
          <w:sz w:val="24"/>
          <w:szCs w:val="24"/>
        </w:rPr>
        <w:t xml:space="preserve"> demonstra</w:t>
      </w:r>
      <w:r w:rsidR="00C05826">
        <w:rPr>
          <w:rFonts w:ascii="Arial" w:hAnsi="Arial" w:cs="Arial"/>
          <w:sz w:val="24"/>
          <w:szCs w:val="24"/>
        </w:rPr>
        <w:t>da</w:t>
      </w:r>
      <w:r w:rsidRPr="00592E51">
        <w:rPr>
          <w:rFonts w:ascii="Arial" w:hAnsi="Arial" w:cs="Arial"/>
          <w:sz w:val="24"/>
          <w:szCs w:val="24"/>
        </w:rPr>
        <w:t xml:space="preserve"> a observância, por parte de cada um</w:t>
      </w:r>
      <w:r w:rsidR="00C05826">
        <w:rPr>
          <w:rFonts w:ascii="Arial" w:hAnsi="Arial" w:cs="Arial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deles e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demais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requisitos constantes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nos incisos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II à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XI do art. 51 da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Lei</w:t>
      </w:r>
      <w:r w:rsidR="00C05826">
        <w:rPr>
          <w:rFonts w:ascii="Arial" w:hAnsi="Arial" w:cs="Arial"/>
          <w:sz w:val="24"/>
          <w:szCs w:val="24"/>
        </w:rPr>
        <w:t>:</w:t>
      </w:r>
    </w:p>
    <w:p w14:paraId="13AA16FC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11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Demonstração contábil dos exercícios sociais, dos resultados acumulados, relatório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gerencial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8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fluxo</w:t>
      </w:r>
      <w:r w:rsidRPr="00592E51">
        <w:rPr>
          <w:rFonts w:ascii="Arial" w:hAnsi="Arial" w:cs="Arial"/>
          <w:spacing w:val="-9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8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caixa,</w:t>
      </w:r>
      <w:r w:rsidRPr="00592E51">
        <w:rPr>
          <w:rFonts w:ascii="Arial" w:hAnsi="Arial" w:cs="Arial"/>
          <w:spacing w:val="-7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contendo</w:t>
      </w:r>
      <w:r w:rsidRPr="00592E51">
        <w:rPr>
          <w:rFonts w:ascii="Arial" w:hAnsi="Arial" w:cs="Arial"/>
          <w:spacing w:val="-9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balanço</w:t>
      </w:r>
      <w:r w:rsidRPr="00592E51">
        <w:rPr>
          <w:rFonts w:ascii="Arial" w:hAnsi="Arial" w:cs="Arial"/>
          <w:spacing w:val="-9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patrimonial,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DRE,</w:t>
      </w:r>
      <w:r w:rsidRPr="00592E51">
        <w:rPr>
          <w:rFonts w:ascii="Arial" w:hAnsi="Arial" w:cs="Arial"/>
          <w:spacing w:val="-9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DRA</w:t>
      </w:r>
      <w:r w:rsidRPr="00592E51">
        <w:rPr>
          <w:rFonts w:ascii="Arial" w:hAnsi="Arial" w:cs="Arial"/>
          <w:spacing w:val="-9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</w:t>
      </w:r>
      <w:r w:rsidRPr="00592E51">
        <w:rPr>
          <w:rFonts w:ascii="Arial" w:hAnsi="Arial" w:cs="Arial"/>
          <w:spacing w:val="-9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DFC</w:t>
      </w:r>
      <w:r w:rsidRPr="00592E51">
        <w:rPr>
          <w:rFonts w:ascii="Arial" w:hAnsi="Arial" w:cs="Arial"/>
          <w:spacing w:val="-7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8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2020,</w:t>
      </w:r>
      <w:r w:rsidRPr="00592E51">
        <w:rPr>
          <w:rFonts w:ascii="Arial" w:hAnsi="Arial" w:cs="Arial"/>
          <w:spacing w:val="-5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2021, 2022 e 2023 (levantadas especialmente para instruir o pedido), bem como 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fluxo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caixa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projetado–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 51,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inciso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II;</w:t>
      </w:r>
    </w:p>
    <w:p w14:paraId="7F408940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Livros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caixas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-6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exercícios</w:t>
      </w:r>
      <w:r w:rsidRPr="00592E51">
        <w:rPr>
          <w:rFonts w:ascii="Arial" w:hAnsi="Arial" w:cs="Arial"/>
          <w:spacing w:val="-6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sociais</w:t>
      </w:r>
      <w:r w:rsidRPr="00592E51">
        <w:rPr>
          <w:rFonts w:ascii="Arial" w:hAnsi="Arial" w:cs="Arial"/>
          <w:spacing w:val="-7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2020,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2021</w:t>
      </w:r>
      <w:r w:rsidRPr="00592E51">
        <w:rPr>
          <w:rFonts w:ascii="Arial" w:hAnsi="Arial" w:cs="Arial"/>
          <w:spacing w:val="-8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2022</w:t>
      </w:r>
      <w:r w:rsidRPr="00592E51">
        <w:rPr>
          <w:rFonts w:ascii="Arial" w:hAnsi="Arial" w:cs="Arial"/>
          <w:spacing w:val="-6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–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artigos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48</w:t>
      </w:r>
      <w:r w:rsidRPr="00592E51">
        <w:rPr>
          <w:rFonts w:ascii="Arial" w:hAnsi="Arial" w:cs="Arial"/>
          <w:spacing w:val="-6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51;</w:t>
      </w:r>
    </w:p>
    <w:p w14:paraId="69DE55EE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Relação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nominal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completa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credores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sujeitos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inciso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III;</w:t>
      </w:r>
    </w:p>
    <w:p w14:paraId="11938B11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Relação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nominal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completa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credores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não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sujeitos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à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recuperação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judicial</w:t>
      </w:r>
      <w:r w:rsidRPr="00592E51">
        <w:rPr>
          <w:rFonts w:ascii="Arial" w:hAnsi="Arial" w:cs="Arial"/>
          <w:spacing w:val="-1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inciso III;</w:t>
      </w:r>
    </w:p>
    <w:p w14:paraId="644ACB76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10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Relação integral dos empregados, com indicação de função e salário  - art.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inciso IV;</w:t>
      </w:r>
    </w:p>
    <w:p w14:paraId="246C683A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16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Certidão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10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regularidade</w:t>
      </w:r>
      <w:r w:rsidRPr="00592E51">
        <w:rPr>
          <w:rFonts w:ascii="Arial" w:hAnsi="Arial" w:cs="Arial"/>
          <w:spacing w:val="-1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-1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Requerentes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no</w:t>
      </w:r>
      <w:r w:rsidRPr="00592E51">
        <w:rPr>
          <w:rFonts w:ascii="Arial" w:hAnsi="Arial" w:cs="Arial"/>
          <w:spacing w:val="-1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Registro</w:t>
      </w:r>
      <w:r w:rsidRPr="00592E51">
        <w:rPr>
          <w:rFonts w:ascii="Arial" w:hAnsi="Arial" w:cs="Arial"/>
          <w:spacing w:val="-10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Público</w:t>
      </w:r>
      <w:r w:rsidRPr="00592E51">
        <w:rPr>
          <w:rFonts w:ascii="Arial" w:hAnsi="Arial" w:cs="Arial"/>
          <w:spacing w:val="-10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-10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Empresas,</w:t>
      </w:r>
      <w:r w:rsidRPr="00592E51">
        <w:rPr>
          <w:rFonts w:ascii="Arial" w:hAnsi="Arial" w:cs="Arial"/>
          <w:spacing w:val="-10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com</w:t>
      </w:r>
      <w:r w:rsidRPr="00592E51">
        <w:rPr>
          <w:rFonts w:ascii="Arial" w:hAnsi="Arial" w:cs="Arial"/>
          <w:spacing w:val="-1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atos</w:t>
      </w:r>
      <w:r w:rsidRPr="00592E51">
        <w:rPr>
          <w:rFonts w:ascii="Arial" w:hAnsi="Arial" w:cs="Arial"/>
          <w:spacing w:val="-5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constitutivos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atualizados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 inciso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V;</w:t>
      </w:r>
    </w:p>
    <w:p w14:paraId="51DF0236" w14:textId="158F49C5" w:rsidR="00103BF8" w:rsidRPr="00C05826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09"/>
        <w:contextualSpacing w:val="0"/>
        <w:jc w:val="both"/>
        <w:rPr>
          <w:rFonts w:ascii="Arial" w:hAnsi="Arial" w:cs="Arial"/>
          <w:sz w:val="24"/>
          <w:szCs w:val="24"/>
        </w:rPr>
      </w:pPr>
      <w:r w:rsidRPr="00C05826">
        <w:rPr>
          <w:rFonts w:ascii="Arial" w:hAnsi="Arial" w:cs="Arial"/>
          <w:sz w:val="24"/>
          <w:szCs w:val="24"/>
        </w:rPr>
        <w:t>Relação</w:t>
      </w:r>
      <w:r w:rsidRPr="00C05826">
        <w:rPr>
          <w:rFonts w:ascii="Arial" w:hAnsi="Arial" w:cs="Arial"/>
          <w:spacing w:val="-9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dos</w:t>
      </w:r>
      <w:r w:rsidRPr="00C05826">
        <w:rPr>
          <w:rFonts w:ascii="Arial" w:hAnsi="Arial" w:cs="Arial"/>
          <w:spacing w:val="-12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bens</w:t>
      </w:r>
      <w:r w:rsidRPr="00C05826">
        <w:rPr>
          <w:rFonts w:ascii="Arial" w:hAnsi="Arial" w:cs="Arial"/>
          <w:spacing w:val="-11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particulares</w:t>
      </w:r>
      <w:r w:rsidRPr="00C05826">
        <w:rPr>
          <w:rFonts w:ascii="Arial" w:hAnsi="Arial" w:cs="Arial"/>
          <w:spacing w:val="-12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de</w:t>
      </w:r>
      <w:r w:rsidRPr="00C05826">
        <w:rPr>
          <w:rFonts w:ascii="Arial" w:hAnsi="Arial" w:cs="Arial"/>
          <w:spacing w:val="-9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cada</w:t>
      </w:r>
      <w:r w:rsidRPr="00C05826">
        <w:rPr>
          <w:rFonts w:ascii="Arial" w:hAnsi="Arial" w:cs="Arial"/>
          <w:spacing w:val="-9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um</w:t>
      </w:r>
      <w:r w:rsidRPr="00C05826">
        <w:rPr>
          <w:rFonts w:ascii="Arial" w:hAnsi="Arial" w:cs="Arial"/>
          <w:spacing w:val="-12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dos</w:t>
      </w:r>
      <w:r w:rsidRPr="00C05826">
        <w:rPr>
          <w:rFonts w:ascii="Arial" w:hAnsi="Arial" w:cs="Arial"/>
          <w:spacing w:val="-11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Requerentes</w:t>
      </w:r>
      <w:r w:rsidRPr="00C05826">
        <w:rPr>
          <w:rFonts w:ascii="Arial" w:hAnsi="Arial" w:cs="Arial"/>
          <w:spacing w:val="-12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-</w:t>
      </w:r>
      <w:r w:rsidRPr="00C05826">
        <w:rPr>
          <w:rFonts w:ascii="Arial" w:hAnsi="Arial" w:cs="Arial"/>
          <w:spacing w:val="-2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art. 51,</w:t>
      </w:r>
      <w:r w:rsidRPr="00C05826">
        <w:rPr>
          <w:rFonts w:ascii="Arial" w:hAnsi="Arial" w:cs="Arial"/>
          <w:spacing w:val="-1"/>
          <w:sz w:val="24"/>
          <w:szCs w:val="24"/>
        </w:rPr>
        <w:t xml:space="preserve"> </w:t>
      </w:r>
      <w:r w:rsidRPr="00C05826">
        <w:rPr>
          <w:rFonts w:ascii="Arial" w:hAnsi="Arial" w:cs="Arial"/>
          <w:sz w:val="24"/>
          <w:szCs w:val="24"/>
        </w:rPr>
        <w:t>inciso VI;</w:t>
      </w:r>
    </w:p>
    <w:p w14:paraId="7364AA7B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Extratos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das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contas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bancárias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Requerentes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inciso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VII;</w:t>
      </w:r>
    </w:p>
    <w:p w14:paraId="77ED1ADB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11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Certidões dos Tabelionatos de Protesto dos Requerentes - art. 51, inciso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VIII;</w:t>
      </w:r>
    </w:p>
    <w:p w14:paraId="5E2C2C3B" w14:textId="350DC8CC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11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Relação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todas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ações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judiciais,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subscrita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pelos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Requerentes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e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Declaração de que os Requerentes não possuem procedimentos arbitrais em que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figurem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como parte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 inciso IX;</w:t>
      </w:r>
    </w:p>
    <w:p w14:paraId="5FA9CA31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lastRenderedPageBreak/>
        <w:t>Relatório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detalhado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</w:t>
      </w:r>
      <w:r w:rsidRPr="00592E51">
        <w:rPr>
          <w:rFonts w:ascii="Arial" w:hAnsi="Arial" w:cs="Arial"/>
          <w:spacing w:val="-4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passivo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fiscal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inciso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X;</w:t>
      </w:r>
    </w:p>
    <w:p w14:paraId="0FBEB62F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09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Relação de bens e direitos integrantes do ativo não circulante, incluídos aqueles não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sujeitos à recuperação judicial, acompanhada dos negócios jurídicos celebrados com</w:t>
      </w:r>
      <w:r w:rsidRPr="00592E51">
        <w:rPr>
          <w:rFonts w:ascii="Arial" w:hAnsi="Arial" w:cs="Arial"/>
          <w:spacing w:val="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os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credores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de que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trata</w:t>
      </w:r>
      <w:r w:rsidRPr="00592E51">
        <w:rPr>
          <w:rFonts w:ascii="Arial" w:hAnsi="Arial" w:cs="Arial"/>
          <w:spacing w:val="-5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o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§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3º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do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1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49 desta</w:t>
      </w:r>
      <w:r w:rsidRPr="00592E51">
        <w:rPr>
          <w:rFonts w:ascii="Arial" w:hAnsi="Arial" w:cs="Arial"/>
          <w:spacing w:val="-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Lei</w:t>
      </w:r>
      <w:r w:rsidRPr="00592E51">
        <w:rPr>
          <w:rFonts w:ascii="Arial" w:hAnsi="Arial" w:cs="Arial"/>
          <w:spacing w:val="2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-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art.</w:t>
      </w:r>
      <w:r w:rsidRPr="00592E51">
        <w:rPr>
          <w:rFonts w:ascii="Arial" w:hAnsi="Arial" w:cs="Arial"/>
          <w:spacing w:val="-3"/>
          <w:sz w:val="24"/>
          <w:szCs w:val="24"/>
        </w:rPr>
        <w:t xml:space="preserve"> </w:t>
      </w:r>
      <w:r w:rsidRPr="00592E51">
        <w:rPr>
          <w:rFonts w:ascii="Arial" w:hAnsi="Arial" w:cs="Arial"/>
          <w:sz w:val="24"/>
          <w:szCs w:val="24"/>
        </w:rPr>
        <w:t>51, inciso XI;</w:t>
      </w:r>
    </w:p>
    <w:p w14:paraId="225FF0A2" w14:textId="77777777" w:rsidR="00103BF8" w:rsidRPr="00592E51" w:rsidRDefault="00103BF8" w:rsidP="00103BF8">
      <w:pPr>
        <w:pStyle w:val="PargrafodaLista"/>
        <w:numPr>
          <w:ilvl w:val="0"/>
          <w:numId w:val="3"/>
        </w:numPr>
        <w:tabs>
          <w:tab w:val="left" w:pos="829"/>
        </w:tabs>
        <w:spacing w:before="240" w:after="240" w:line="360" w:lineRule="auto"/>
        <w:ind w:right="109"/>
        <w:contextualSpacing w:val="0"/>
        <w:jc w:val="both"/>
        <w:rPr>
          <w:rFonts w:ascii="Arial" w:hAnsi="Arial" w:cs="Arial"/>
          <w:sz w:val="24"/>
          <w:szCs w:val="24"/>
        </w:rPr>
      </w:pPr>
      <w:r w:rsidRPr="00592E51">
        <w:rPr>
          <w:rFonts w:ascii="Arial" w:hAnsi="Arial" w:cs="Arial"/>
          <w:sz w:val="24"/>
          <w:szCs w:val="24"/>
        </w:rPr>
        <w:t>Declarações de preenchimento dos requisitos do art. 48 da Lei 11.101/2005.</w:t>
      </w:r>
    </w:p>
    <w:p w14:paraId="3233352F" w14:textId="77777777" w:rsidR="002E5309" w:rsidRDefault="002E5309"/>
    <w:sectPr w:rsidR="002E5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77E"/>
    <w:multiLevelType w:val="hybridMultilevel"/>
    <w:tmpl w:val="54C0D60E"/>
    <w:lvl w:ilvl="0" w:tplc="5ACEEC18">
      <w:start w:val="1"/>
      <w:numFmt w:val="decimal"/>
      <w:lvlText w:val="%1."/>
      <w:lvlJc w:val="left"/>
      <w:pPr>
        <w:ind w:left="1353" w:hanging="360"/>
      </w:pPr>
      <w:rPr>
        <w:rFonts w:ascii="Segoe UI" w:hAnsi="Segoe UI" w:cs="Segoe U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201170"/>
    <w:multiLevelType w:val="multilevel"/>
    <w:tmpl w:val="5928EFDE"/>
    <w:lvl w:ilvl="0">
      <w:start w:val="1"/>
      <w:numFmt w:val="decimal"/>
      <w:pStyle w:val="1Pargraf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FD7B63"/>
    <w:multiLevelType w:val="hybridMultilevel"/>
    <w:tmpl w:val="90C8E426"/>
    <w:lvl w:ilvl="0" w:tplc="3DEA943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88AA595E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2" w:tplc="CD0CE762">
      <w:numFmt w:val="bullet"/>
      <w:lvlText w:val="•"/>
      <w:lvlJc w:val="left"/>
      <w:pPr>
        <w:ind w:left="1871" w:hanging="360"/>
      </w:pPr>
      <w:rPr>
        <w:rFonts w:hint="default"/>
        <w:lang w:val="pt-PT" w:eastAsia="en-US" w:bidi="ar-SA"/>
      </w:rPr>
    </w:lvl>
    <w:lvl w:ilvl="3" w:tplc="276A7E22">
      <w:numFmt w:val="bullet"/>
      <w:lvlText w:val="•"/>
      <w:lvlJc w:val="left"/>
      <w:pPr>
        <w:ind w:left="2783" w:hanging="360"/>
      </w:pPr>
      <w:rPr>
        <w:rFonts w:hint="default"/>
        <w:lang w:val="pt-PT" w:eastAsia="en-US" w:bidi="ar-SA"/>
      </w:rPr>
    </w:lvl>
    <w:lvl w:ilvl="4" w:tplc="68D4FF3E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A11E6DD4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6" w:tplc="B8E0F4EA">
      <w:numFmt w:val="bullet"/>
      <w:lvlText w:val="•"/>
      <w:lvlJc w:val="left"/>
      <w:pPr>
        <w:ind w:left="5519" w:hanging="360"/>
      </w:pPr>
      <w:rPr>
        <w:rFonts w:hint="default"/>
        <w:lang w:val="pt-PT" w:eastAsia="en-US" w:bidi="ar-SA"/>
      </w:rPr>
    </w:lvl>
    <w:lvl w:ilvl="7" w:tplc="5EC8B6A2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8" w:tplc="1D524EC4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</w:abstractNum>
  <w:num w:numId="1" w16cid:durableId="464398288">
    <w:abstractNumId w:val="0"/>
  </w:num>
  <w:num w:numId="2" w16cid:durableId="1629969159">
    <w:abstractNumId w:val="1"/>
  </w:num>
  <w:num w:numId="3" w16cid:durableId="6896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F8"/>
    <w:rsid w:val="00103BF8"/>
    <w:rsid w:val="002E5309"/>
    <w:rsid w:val="00411FC9"/>
    <w:rsid w:val="00491A08"/>
    <w:rsid w:val="0080241A"/>
    <w:rsid w:val="00A834CF"/>
    <w:rsid w:val="00C05826"/>
    <w:rsid w:val="00C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9CF1"/>
  <w15:chartTrackingRefBased/>
  <w15:docId w15:val="{8D51FB7D-20C1-46A6-8660-296C80F0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F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0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3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3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3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3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3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Pargrafo">
    <w:name w:val="1. Parágrafo"/>
    <w:basedOn w:val="Normal"/>
    <w:link w:val="1PargrafoChar"/>
    <w:qFormat/>
    <w:rsid w:val="00A834CF"/>
    <w:pPr>
      <w:numPr>
        <w:numId w:val="2"/>
      </w:numPr>
      <w:spacing w:after="240"/>
      <w:jc w:val="both"/>
    </w:pPr>
    <w:rPr>
      <w:rFonts w:ascii="Segoe UI" w:hAnsi="Segoe UI"/>
      <w:sz w:val="24"/>
      <w:szCs w:val="24"/>
      <w:shd w:val="clear" w:color="auto" w:fill="FFFFFF"/>
    </w:rPr>
  </w:style>
  <w:style w:type="character" w:customStyle="1" w:styleId="1PargrafoChar">
    <w:name w:val="1. Parágrafo Char"/>
    <w:basedOn w:val="Fontepargpadro"/>
    <w:link w:val="1Pargrafo"/>
    <w:rsid w:val="00A834CF"/>
    <w:rPr>
      <w:rFonts w:ascii="Segoe UI" w:hAnsi="Segoe U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0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3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3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3B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3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3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3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3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3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3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03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3B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3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3B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3BF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03BF8"/>
  </w:style>
  <w:style w:type="character" w:customStyle="1" w:styleId="CorpodetextoChar">
    <w:name w:val="Corpo de texto Char"/>
    <w:basedOn w:val="Fontepargpadro"/>
    <w:link w:val="Corpodetexto"/>
    <w:uiPriority w:val="1"/>
    <w:rsid w:val="00103BF8"/>
    <w:rPr>
      <w:rFonts w:ascii="Georgia" w:eastAsia="Georgia" w:hAnsi="Georgia" w:cs="Georgia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Gruner</dc:creator>
  <cp:keywords/>
  <dc:description/>
  <cp:lastModifiedBy>Carla Gruner</cp:lastModifiedBy>
  <cp:revision>2</cp:revision>
  <dcterms:created xsi:type="dcterms:W3CDTF">2024-03-12T15:37:00Z</dcterms:created>
  <dcterms:modified xsi:type="dcterms:W3CDTF">2024-03-12T15:51:00Z</dcterms:modified>
</cp:coreProperties>
</file>